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11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5"/>
        <w:gridCol w:w="1950"/>
        <w:gridCol w:w="8550"/>
        <w:tblGridChange w:id="0">
          <w:tblGrid>
            <w:gridCol w:w="645"/>
            <w:gridCol w:w="1950"/>
            <w:gridCol w:w="8550"/>
          </w:tblGrid>
        </w:tblGridChange>
      </w:tblGrid>
      <w:tr>
        <w:trPr>
          <w:cantSplit w:val="0"/>
          <w:trHeight w:val="789.6008300781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11.964111328125" w:firstLine="0"/>
              <w:jc w:val="righ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IAP (Incident or Event Action Plan)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6689453125" w:line="240" w:lineRule="auto"/>
              <w:ind w:left="0" w:right="0" w:firstLine="0"/>
              <w:jc w:val="center"/>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Hawaii ARES Simulated Emergency Test 10/</w:t>
            </w:r>
            <w:r w:rsidDel="00000000" w:rsidR="00000000" w:rsidRPr="00000000">
              <w:rPr>
                <w:rFonts w:ascii="Calibri" w:cs="Calibri" w:eastAsia="Calibri" w:hAnsi="Calibri"/>
                <w:b w:val="1"/>
                <w:bCs w:val="1"/>
                <w:sz w:val="28.079999923706055"/>
                <w:szCs w:val="28.079999923706055"/>
                <w:rtl w:val="0"/>
              </w:rPr>
              <w:t xml:space="preserve">24</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/2026</w:t>
            </w:r>
          </w:p>
        </w:tc>
      </w:tr>
      <w:tr>
        <w:trPr>
          <w:cantSplit w:val="0"/>
          <w:trHeight w:val="1096.79931640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2.07523345947266"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Incident Name: Hawaii 2026-03 "Kai a Pele"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06591796875" w:line="267.4855899810791" w:lineRule="auto"/>
              <w:ind w:left="286.28719329833984" w:right="2440.4296875" w:hanging="4.2119598388671875"/>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Date/Time: </w:t>
            </w:r>
            <w:r w:rsidDel="00000000" w:rsidR="00000000" w:rsidRPr="00000000">
              <w:rPr>
                <w:rFonts w:ascii="Calibri" w:cs="Calibri" w:eastAsia="Calibri" w:hAnsi="Calibri"/>
                <w:b w:val="0"/>
                <w:bCs w:val="0"/>
                <w:i w:val="0"/>
                <w:iCs w:val="0"/>
                <w:smallCaps w:val="0"/>
                <w:strike w:val="0"/>
                <w:color w:val="000000"/>
                <w:sz w:val="28.079999923706055"/>
                <w:szCs w:val="28.079999923706055"/>
                <w:highlight w:val="yellow"/>
                <w:u w:val="none"/>
                <w:vertAlign w:val="baseline"/>
                <w:rtl w:val="0"/>
              </w:rPr>
              <w:t xml:space="preserve">2026-09-11 0930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HST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Prepared by: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Kevin Bogan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Title: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SEC  Hawaii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Report Type: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Draft</w:t>
            </w:r>
          </w:p>
        </w:tc>
      </w:tr>
      <w:tr>
        <w:trPr>
          <w:cantSplit w:val="0"/>
          <w:trHeight w:val="5740.800170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Type of Incident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75499153137207" w:lineRule="auto"/>
              <w:ind w:left="177.20794677734375" w:right="293.44482421875" w:firstLine="17.36480712890625"/>
              <w:jc w:val="left"/>
              <w:rPr>
                <w:rFonts w:ascii="Calibri" w:cs="Calibri" w:eastAsia="Calibri" w:hAnsi="Calibri"/>
                <w:b w:val="0"/>
                <w:bCs w:val="0"/>
                <w:i w:val="0"/>
                <w:iCs w:val="0"/>
                <w:smallCaps w:val="0"/>
                <w:strike w:val="0"/>
                <w:color w:val="000000"/>
                <w:sz w:val="25.920000076293945"/>
                <w:szCs w:val="25.920000076293945"/>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5.920000076293945"/>
                <w:szCs w:val="25.920000076293945"/>
                <w:u w:val="none"/>
                <w:shd w:fill="auto" w:val="clear"/>
                <w:vertAlign w:val="baseline"/>
                <w:rtl w:val="0"/>
              </w:rPr>
              <w:t xml:space="preserve">Hawaii 2026 SET Scenario: A 9.2 moment earthquake in the Aleutians which  caused an extreme destructive tsunami, affecting all islands in the State of  Hawaii. All low-lying areas will be flooded or destroyed, including but not  limited to, all Windward Oahu communities, Haleiwa, Waialua, Leeward Oahu, Ewa Beach, Downtown Honolulu to Waikiki, Kahala to Hawaii Kai, Hilo, Kailua-Kona, Kahului, Kihei, Lihue, Poipu Beach and Kauai North Shore. Also, the tsunami will destroy or limit the output of shoreline power plants, sewage treatment plants, county water supply systems, all harbors in the  state, Honolulu International Airport, coastal highways, and streets, etc.  (check your county maps for the extreme tsunami evacuation zones). Approximately 300,000 people may be left homeless in the state. There  may be limited cell, text, and internet capabilities. Repeaters located in  higher elevation and with back-up power may still function. In this exercise  simulated damage reports will be developed and submitted based on the  information requested in the Hawaii Winlink Damage Report and the Hawaii  Winlink Request for Assistance (RFA), [both are new Winlink templates being  developed for Hawaii]. The date of this exercise is Saturday, October </w:t>
            </w:r>
            <w:r w:rsidDel="00000000" w:rsidR="00000000" w:rsidRPr="00000000">
              <w:rPr>
                <w:rFonts w:ascii="Calibri" w:cs="Calibri" w:eastAsia="Calibri" w:hAnsi="Calibri"/>
                <w:sz w:val="25.920000076293945"/>
                <w:szCs w:val="25.920000076293945"/>
                <w:rtl w:val="0"/>
              </w:rPr>
              <w:t xml:space="preserve">24</w:t>
            </w:r>
            <w:r w:rsidDel="00000000" w:rsidR="00000000" w:rsidRPr="00000000">
              <w:rPr>
                <w:rFonts w:ascii="Calibri" w:cs="Calibri" w:eastAsia="Calibri" w:hAnsi="Calibri"/>
                <w:b w:val="0"/>
                <w:bCs w:val="0"/>
                <w:i w:val="0"/>
                <w:iCs w:val="0"/>
                <w:smallCaps w:val="0"/>
                <w:strike w:val="0"/>
                <w:color w:val="000000"/>
                <w:sz w:val="25.920000076293945"/>
                <w:szCs w:val="25.920000076293945"/>
                <w:u w:val="none"/>
                <w:shd w:fill="auto" w:val="clear"/>
                <w:vertAlign w:val="baseline"/>
                <w:rtl w:val="0"/>
              </w:rPr>
              <w:t xml:space="preserve">, 2026.  from (set up 0800 HST) </w:t>
            </w:r>
            <w:r w:rsidDel="00000000" w:rsidR="00000000" w:rsidRPr="00000000">
              <w:rPr>
                <w:rFonts w:ascii="Calibri" w:cs="Calibri" w:eastAsia="Calibri" w:hAnsi="Calibri"/>
                <w:b w:val="0"/>
                <w:bCs w:val="0"/>
                <w:i w:val="0"/>
                <w:iCs w:val="0"/>
                <w:smallCaps w:val="0"/>
                <w:strike w:val="0"/>
                <w:color w:val="000000"/>
                <w:sz w:val="25.920000076293945"/>
                <w:szCs w:val="25.920000076293945"/>
                <w:highlight w:val="yellow"/>
                <w:u w:val="none"/>
                <w:vertAlign w:val="baseline"/>
                <w:rtl w:val="0"/>
              </w:rPr>
              <w:t xml:space="preserve">0900 - 1230, with a hot wash following from 1</w:t>
            </w:r>
            <w:r w:rsidDel="00000000" w:rsidR="00000000" w:rsidRPr="00000000">
              <w:rPr>
                <w:rFonts w:ascii="Calibri" w:cs="Calibri" w:eastAsia="Calibri" w:hAnsi="Calibri"/>
                <w:sz w:val="25.920000076293945"/>
                <w:szCs w:val="25.920000076293945"/>
                <w:highlight w:val="yellow"/>
                <w:rtl w:val="0"/>
              </w:rPr>
              <w:t xml:space="preserve">2</w:t>
            </w:r>
            <w:r w:rsidDel="00000000" w:rsidR="00000000" w:rsidRPr="00000000">
              <w:rPr>
                <w:rFonts w:ascii="Calibri" w:cs="Calibri" w:eastAsia="Calibri" w:hAnsi="Calibri"/>
                <w:b w:val="0"/>
                <w:bCs w:val="0"/>
                <w:i w:val="0"/>
                <w:iCs w:val="0"/>
                <w:smallCaps w:val="0"/>
                <w:strike w:val="0"/>
                <w:color w:val="000000"/>
                <w:sz w:val="25.920000076293945"/>
                <w:szCs w:val="25.920000076293945"/>
                <w:highlight w:val="yellow"/>
                <w:u w:val="none"/>
                <w:vertAlign w:val="baseline"/>
                <w:rtl w:val="0"/>
              </w:rPr>
              <w:t xml:space="preserve">30 - 1</w:t>
            </w:r>
            <w:r w:rsidDel="00000000" w:rsidR="00000000" w:rsidRPr="00000000">
              <w:rPr>
                <w:rFonts w:ascii="Calibri" w:cs="Calibri" w:eastAsia="Calibri" w:hAnsi="Calibri"/>
                <w:sz w:val="25.920000076293945"/>
                <w:szCs w:val="25.920000076293945"/>
                <w:highlight w:val="yellow"/>
                <w:rtl w:val="0"/>
              </w:rPr>
              <w:t xml:space="preserve">3</w:t>
            </w:r>
            <w:r w:rsidDel="00000000" w:rsidR="00000000" w:rsidRPr="00000000">
              <w:rPr>
                <w:rFonts w:ascii="Calibri" w:cs="Calibri" w:eastAsia="Calibri" w:hAnsi="Calibri"/>
                <w:b w:val="0"/>
                <w:bCs w:val="0"/>
                <w:i w:val="0"/>
                <w:iCs w:val="0"/>
                <w:smallCaps w:val="0"/>
                <w:strike w:val="0"/>
                <w:color w:val="000000"/>
                <w:sz w:val="25.920000076293945"/>
                <w:szCs w:val="25.920000076293945"/>
                <w:highlight w:val="yellow"/>
                <w:u w:val="none"/>
                <w:vertAlign w:val="baseline"/>
                <w:rtl w:val="0"/>
              </w:rPr>
              <w:t xml:space="preserve">30 HST.</w:t>
            </w:r>
          </w:p>
        </w:tc>
      </w:tr>
      <w:tr>
        <w:trPr>
          <w:cantSplit w:val="0"/>
          <w:trHeight w:val="664.800415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3.84010314941406"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Area of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160.56007385253906"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Operations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34678077697754" w:lineRule="auto"/>
              <w:ind w:left="186.6046142578125" w:right="637.54638671875" w:hanging="9.5904541015625"/>
              <w:jc w:val="left"/>
              <w:rPr>
                <w:rFonts w:ascii="Calibri" w:cs="Calibri" w:eastAsia="Calibri" w:hAnsi="Calibri"/>
                <w:b w:val="0"/>
                <w:bCs w:val="0"/>
                <w:i w:val="0"/>
                <w:iCs w:val="0"/>
                <w:smallCaps w:val="0"/>
                <w:strike w:val="0"/>
                <w:color w:val="000000"/>
                <w:sz w:val="25.920000076293945"/>
                <w:szCs w:val="25.92000007629394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5.920000076293945"/>
                <w:szCs w:val="25.920000076293945"/>
                <w:u w:val="none"/>
                <w:shd w:fill="auto" w:val="clear"/>
                <w:vertAlign w:val="baseline"/>
                <w:rtl w:val="0"/>
              </w:rPr>
              <w:t xml:space="preserve">This drill covers all four counties of the state as well as certain  communications to the Hawaii Emergency Management Agency (HI-EMA).</w:t>
            </w:r>
          </w:p>
        </w:tc>
      </w:tr>
      <w:tr>
        <w:trPr>
          <w:cantSplit w:val="0"/>
          <w:trHeight w:val="225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56007385253906"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Objectives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65537071228027" w:lineRule="auto"/>
              <w:ind w:left="177.01416015625" w:right="432.347412109375" w:hanging="2.85064697265625"/>
              <w:jc w:val="left"/>
              <w:rPr>
                <w:rFonts w:ascii="Calibri" w:cs="Calibri" w:eastAsia="Calibri" w:hAnsi="Calibri"/>
                <w:b w:val="0"/>
                <w:bCs w:val="0"/>
                <w:i w:val="0"/>
                <w:iCs w:val="0"/>
                <w:smallCaps w:val="0"/>
                <w:strike w:val="0"/>
                <w:color w:val="000000"/>
                <w:sz w:val="25.920000076293945"/>
                <w:szCs w:val="25.92000007629394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5.920000076293945"/>
                <w:szCs w:val="25.920000076293945"/>
                <w:u w:val="none"/>
                <w:shd w:fill="auto" w:val="clear"/>
                <w:vertAlign w:val="baseline"/>
                <w:rtl w:val="0"/>
              </w:rPr>
              <w:t xml:space="preserve">This is both a VOICE &amp; WINLINK exercise calling for the following reports from each spoke operator to their local Hub, then passed from the hub as Winlink Messages to their County EMA: Check-in, Field Situation Report, HI  Request For Assistance, HI Damage Report, Safety Message, Check-out. In  addition, near the end of the exercise each County EMA will transmit  Winlink messages to HI-EMA that includes a summary Field Situation Report  and two RFA Reports to State EOC [HI-EMA]. </w:t>
            </w:r>
          </w:p>
        </w:tc>
      </w:tr>
      <w:tr>
        <w:trPr>
          <w:cantSplit w:val="0"/>
          <w:trHeight w:val="51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56007385253906"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Current Status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01416015625" w:right="0" w:firstLine="0"/>
              <w:jc w:val="left"/>
              <w:rPr>
                <w:rFonts w:ascii="Calibri" w:cs="Calibri" w:eastAsia="Calibri" w:hAnsi="Calibri"/>
                <w:b w:val="0"/>
                <w:bCs w:val="0"/>
                <w:i w:val="0"/>
                <w:iCs w:val="0"/>
                <w:smallCaps w:val="0"/>
                <w:strike w:val="0"/>
                <w:color w:val="000000"/>
                <w:sz w:val="25.920000076293945"/>
                <w:szCs w:val="25.92000007629394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5.920000076293945"/>
                <w:szCs w:val="25.920000076293945"/>
                <w:u w:val="none"/>
                <w:shd w:fill="auto" w:val="clear"/>
                <w:vertAlign w:val="baseline"/>
                <w:rtl w:val="0"/>
              </w:rPr>
              <w:t xml:space="preserve">This is an update, dated </w:t>
            </w:r>
            <w:r w:rsidDel="00000000" w:rsidR="00000000" w:rsidRPr="00000000">
              <w:rPr>
                <w:rFonts w:ascii="Calibri" w:cs="Calibri" w:eastAsia="Calibri" w:hAnsi="Calibri"/>
                <w:b w:val="0"/>
                <w:bCs w:val="0"/>
                <w:i w:val="0"/>
                <w:iCs w:val="0"/>
                <w:smallCaps w:val="0"/>
                <w:strike w:val="0"/>
                <w:color w:val="000000"/>
                <w:sz w:val="25.920000076293945"/>
                <w:szCs w:val="25.920000076293945"/>
                <w:highlight w:val="yellow"/>
                <w:u w:val="none"/>
                <w:vertAlign w:val="baseline"/>
                <w:rtl w:val="0"/>
              </w:rPr>
              <w:t xml:space="preserve">09/</w:t>
            </w:r>
            <w:r w:rsidDel="00000000" w:rsidR="00000000" w:rsidRPr="00000000">
              <w:rPr>
                <w:rFonts w:ascii="Calibri" w:cs="Calibri" w:eastAsia="Calibri" w:hAnsi="Calibri"/>
                <w:sz w:val="25.920000076293945"/>
                <w:szCs w:val="25.920000076293945"/>
                <w:highlight w:val="yellow"/>
                <w:rtl w:val="0"/>
              </w:rPr>
              <w:t xml:space="preserve">28</w:t>
            </w:r>
            <w:r w:rsidDel="00000000" w:rsidR="00000000" w:rsidRPr="00000000">
              <w:rPr>
                <w:rFonts w:ascii="Calibri" w:cs="Calibri" w:eastAsia="Calibri" w:hAnsi="Calibri"/>
                <w:b w:val="0"/>
                <w:bCs w:val="0"/>
                <w:i w:val="0"/>
                <w:iCs w:val="0"/>
                <w:smallCaps w:val="0"/>
                <w:strike w:val="0"/>
                <w:color w:val="000000"/>
                <w:sz w:val="25.920000076293945"/>
                <w:szCs w:val="25.920000076293945"/>
                <w:highlight w:val="yellow"/>
                <w:u w:val="none"/>
                <w:vertAlign w:val="baseline"/>
                <w:rtl w:val="0"/>
              </w:rPr>
              <w:t xml:space="preserve">/202</w:t>
            </w:r>
            <w:r w:rsidDel="00000000" w:rsidR="00000000" w:rsidRPr="00000000">
              <w:rPr>
                <w:rFonts w:ascii="Calibri" w:cs="Calibri" w:eastAsia="Calibri" w:hAnsi="Calibri"/>
                <w:sz w:val="25.920000076293945"/>
                <w:szCs w:val="25.920000076293945"/>
                <w:highlight w:val="yellow"/>
                <w:rtl w:val="0"/>
              </w:rPr>
              <w:t xml:space="preserve">6</w:t>
            </w:r>
            <w:r w:rsidDel="00000000" w:rsidR="00000000" w:rsidRPr="00000000">
              <w:rPr>
                <w:rFonts w:ascii="Calibri" w:cs="Calibri" w:eastAsia="Calibri" w:hAnsi="Calibri"/>
                <w:b w:val="0"/>
                <w:bCs w:val="0"/>
                <w:i w:val="0"/>
                <w:iCs w:val="0"/>
                <w:smallCaps w:val="0"/>
                <w:strike w:val="0"/>
                <w:color w:val="000000"/>
                <w:sz w:val="25.920000076293945"/>
                <w:szCs w:val="25.920000076293945"/>
                <w:u w:val="none"/>
                <w:shd w:fill="auto" w:val="clear"/>
                <w:vertAlign w:val="baseline"/>
                <w:rtl w:val="0"/>
              </w:rPr>
              <w:t xml:space="preserve">. </w:t>
            </w:r>
          </w:p>
        </w:tc>
      </w:tr>
      <w:tr>
        <w:trPr>
          <w:cantSplit w:val="0"/>
          <w:trHeight w:val="1298.39996337890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3.888641357421875"/>
                <w:szCs w:val="23.88864135742187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888641357421875"/>
                <w:szCs w:val="23.888641357421875"/>
                <w:u w:val="none"/>
                <w:shd w:fill="auto"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520065307617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Upcoming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240" w:lineRule="auto"/>
              <w:ind w:left="152.63999938964844"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Tactics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9636745452881" w:lineRule="auto"/>
              <w:ind w:left="203.40484619140625" w:right="364.189453125" w:firstLine="0.777587890625"/>
              <w:jc w:val="left"/>
              <w:rPr>
                <w:rFonts w:ascii="Calibri" w:cs="Calibri" w:eastAsia="Calibri" w:hAnsi="Calibri"/>
                <w:b w:val="0"/>
                <w:bCs w:val="0"/>
                <w:i w:val="0"/>
                <w:iCs w:val="0"/>
                <w:smallCaps w:val="0"/>
                <w:strike w:val="0"/>
                <w:color w:val="000000"/>
                <w:sz w:val="25.920000076293945"/>
                <w:szCs w:val="25.92000007629394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5.920000076293945"/>
                <w:szCs w:val="25.920000076293945"/>
                <w:u w:val="none"/>
                <w:shd w:fill="auto" w:val="clear"/>
                <w:vertAlign w:val="baseline"/>
                <w:rtl w:val="0"/>
              </w:rPr>
              <w:t xml:space="preserve">Create simple additional documentation: Participant Timeline, Participants'  Guide, ICS-309 Guidance with appropriate subjects and times, Evaluation  Guide &amp; Data Spreadsheet,sign-up and post-exercise Survey. An AAR will be  created with appropriate data. </w:t>
            </w:r>
          </w:p>
        </w:tc>
      </w:tr>
      <w:tr>
        <w:trPr>
          <w:cantSplit w:val="0"/>
          <w:trHeight w:val="45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6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3.84010314941406"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Assignments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1.07208251953125" w:right="0" w:firstLine="0"/>
              <w:jc w:val="left"/>
              <w:rPr>
                <w:rFonts w:ascii="Calibri" w:cs="Calibri" w:eastAsia="Calibri" w:hAnsi="Calibri"/>
                <w:b w:val="0"/>
                <w:bCs w:val="0"/>
                <w:i w:val="0"/>
                <w:iCs w:val="0"/>
                <w:smallCaps w:val="0"/>
                <w:strike w:val="0"/>
                <w:color w:val="000000"/>
                <w:sz w:val="25.920000076293945"/>
                <w:szCs w:val="25.92000007629394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5.920000076293945"/>
                <w:szCs w:val="25.920000076293945"/>
                <w:u w:val="none"/>
                <w:shd w:fill="auto" w:val="clear"/>
                <w:vertAlign w:val="baseline"/>
                <w:rtl w:val="0"/>
              </w:rPr>
              <w:t xml:space="preserve">See ICS-207 for Organization Chart. Need to confirm TOC soon.</w:t>
            </w:r>
          </w:p>
        </w:tc>
      </w:tr>
      <w:tr>
        <w:trPr>
          <w:cantSplit w:val="0"/>
          <w:trHeight w:val="44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7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8.6400604248047"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Safety Issues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1.07208251953125" w:right="0" w:firstLine="0"/>
              <w:jc w:val="left"/>
              <w:rPr>
                <w:rFonts w:ascii="Calibri" w:cs="Calibri" w:eastAsia="Calibri" w:hAnsi="Calibri"/>
                <w:b w:val="0"/>
                <w:bCs w:val="0"/>
                <w:i w:val="0"/>
                <w:iCs w:val="0"/>
                <w:smallCaps w:val="0"/>
                <w:strike w:val="0"/>
                <w:color w:val="000000"/>
                <w:sz w:val="25.920000076293945"/>
                <w:szCs w:val="25.92000007629394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5.920000076293945"/>
                <w:szCs w:val="25.920000076293945"/>
                <w:u w:val="none"/>
                <w:shd w:fill="auto" w:val="clear"/>
                <w:vertAlign w:val="baseline"/>
                <w:rtl w:val="0"/>
              </w:rPr>
              <w:t xml:space="preserve">See ICS-208 for general safety guidance.</w:t>
            </w:r>
          </w:p>
        </w:tc>
      </w:tr>
      <w:tr>
        <w:trPr>
          <w:cantSplit w:val="0"/>
          <w:trHeight w:val="5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8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7600860595703"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Resources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3.77288818359375" w:right="0" w:firstLine="0"/>
              <w:jc w:val="left"/>
              <w:rPr>
                <w:rFonts w:ascii="Calibri" w:cs="Calibri" w:eastAsia="Calibri" w:hAnsi="Calibri"/>
                <w:b w:val="0"/>
                <w:bCs w:val="0"/>
                <w:i w:val="0"/>
                <w:iCs w:val="0"/>
                <w:smallCaps w:val="0"/>
                <w:strike w:val="0"/>
                <w:color w:val="000000"/>
                <w:sz w:val="25.920000076293945"/>
                <w:szCs w:val="25.92000007629394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5.920000076293945"/>
                <w:szCs w:val="25.920000076293945"/>
                <w:u w:val="none"/>
                <w:shd w:fill="auto" w:val="clear"/>
                <w:vertAlign w:val="baseline"/>
                <w:rtl w:val="0"/>
              </w:rPr>
              <w:t xml:space="preserve">Please see district or state ICS-204s for specific assignments.</w:t>
            </w:r>
          </w:p>
        </w:tc>
      </w:tr>
      <w:tr>
        <w:trPr>
          <w:cantSplit w:val="0"/>
          <w:trHeight w:val="62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9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2.8558349609375" w:firstLine="0"/>
              <w:jc w:val="righ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Communications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3.77288818359375" w:right="0" w:firstLine="0"/>
              <w:jc w:val="left"/>
              <w:rPr>
                <w:rFonts w:ascii="Calibri" w:cs="Calibri" w:eastAsia="Calibri" w:hAnsi="Calibri"/>
                <w:b w:val="0"/>
                <w:bCs w:val="0"/>
                <w:i w:val="0"/>
                <w:iCs w:val="0"/>
                <w:smallCaps w:val="0"/>
                <w:strike w:val="0"/>
                <w:color w:val="000000"/>
                <w:sz w:val="25.920000076293945"/>
                <w:szCs w:val="25.92000007629394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5.920000076293945"/>
                <w:szCs w:val="25.920000076293945"/>
                <w:u w:val="none"/>
                <w:shd w:fill="auto" w:val="clear"/>
                <w:vertAlign w:val="baseline"/>
                <w:rtl w:val="0"/>
              </w:rPr>
              <w:t xml:space="preserve">Please see district or state ICS-205s for appropriate frequencies.</w:t>
            </w:r>
          </w:p>
        </w:tc>
      </w:tr>
    </w:tbl>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5840" w:w="12240" w:orient="portrait"/>
      <w:pgMar w:bottom="983.9999389648438" w:top="431.99951171875" w:left="508.80001068115234" w:right="585.6005859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